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7517" w14:textId="77777777" w:rsidR="00247CEE" w:rsidRPr="00247CEE" w:rsidRDefault="00247CEE" w:rsidP="00247CEE">
      <w:pPr>
        <w:keepNext/>
        <w:pageBreakBefore/>
        <w:spacing w:after="360" w:line="240" w:lineRule="auto"/>
        <w:jc w:val="center"/>
        <w:outlineLvl w:val="0"/>
        <w:rPr>
          <w:rFonts w:ascii="Academy" w:eastAsia="Times New Roman" w:hAnsi="Academy" w:cs="Arial"/>
          <w:b/>
          <w:bCs/>
          <w:i/>
          <w:caps/>
          <w:kern w:val="32"/>
          <w:sz w:val="40"/>
          <w:szCs w:val="32"/>
          <w:lang w:val="en-US" w:eastAsia="ru-RU"/>
          <w14:ligatures w14:val="none"/>
        </w:rPr>
      </w:pPr>
      <w:bookmarkStart w:id="0" w:name="_Toc402357380"/>
      <w:r w:rsidRPr="00247CEE">
        <w:rPr>
          <w:rFonts w:ascii="Academy" w:eastAsia="Times New Roman" w:hAnsi="Academy" w:cs="Arial"/>
          <w:b/>
          <w:bCs/>
          <w:i/>
          <w:caps/>
          <w:kern w:val="32"/>
          <w:sz w:val="40"/>
          <w:szCs w:val="32"/>
          <w:lang w:val="en-US" w:eastAsia="ru-RU"/>
          <w14:ligatures w14:val="none"/>
        </w:rPr>
        <w:t>KHERSON’S SPECIAL SUN-DIAL TIME</w:t>
      </w:r>
      <w:bookmarkEnd w:id="0"/>
      <w:r w:rsidRPr="00247CEE">
        <w:rPr>
          <w:rFonts w:ascii="Academy" w:eastAsia="Times New Roman" w:hAnsi="Academy" w:cs="Arial"/>
          <w:b/>
          <w:bCs/>
          <w:i/>
          <w:caps/>
          <w:kern w:val="32"/>
          <w:sz w:val="40"/>
          <w:szCs w:val="32"/>
          <w:lang w:val="en-US" w:eastAsia="ru-RU"/>
          <w14:ligatures w14:val="none"/>
        </w:rPr>
        <w:t xml:space="preserve"> </w:t>
      </w:r>
    </w:p>
    <w:p w14:paraId="672FF13C" w14:textId="77777777" w:rsidR="00247CEE" w:rsidRPr="00247CEE" w:rsidRDefault="00247CEE" w:rsidP="00247CEE">
      <w:pPr>
        <w:keepNext/>
        <w:spacing w:before="360" w:after="0" w:line="276" w:lineRule="auto"/>
        <w:jc w:val="center"/>
        <w:outlineLvl w:val="1"/>
        <w:rPr>
          <w:rFonts w:ascii="Academy" w:eastAsia="Times New Roman" w:hAnsi="Academy" w:cs="Arial"/>
          <w:b/>
          <w:bCs/>
          <w:i/>
          <w:iCs/>
          <w:caps/>
          <w:kern w:val="0"/>
          <w:sz w:val="28"/>
          <w:szCs w:val="28"/>
          <w:lang w:val="en-US" w:eastAsia="ru-RU"/>
          <w14:ligatures w14:val="none"/>
        </w:rPr>
      </w:pPr>
      <w:bookmarkStart w:id="1" w:name="_Toc398206024"/>
      <w:bookmarkStart w:id="2" w:name="_Toc402357280"/>
      <w:bookmarkStart w:id="3" w:name="_Toc402357381"/>
      <w:r w:rsidRPr="00247CEE">
        <w:rPr>
          <w:rFonts w:ascii="Academy" w:eastAsia="Times New Roman" w:hAnsi="Academy" w:cs="Arial"/>
          <w:b/>
          <w:bCs/>
          <w:i/>
          <w:iCs/>
          <w:caps/>
          <w:kern w:val="0"/>
          <w:sz w:val="28"/>
          <w:szCs w:val="28"/>
          <w:lang w:val="en-US" w:eastAsia="ru-RU"/>
          <w14:ligatures w14:val="none"/>
        </w:rPr>
        <w:t>Cultural Reader</w:t>
      </w:r>
      <w:bookmarkEnd w:id="1"/>
      <w:bookmarkEnd w:id="2"/>
      <w:bookmarkEnd w:id="3"/>
    </w:p>
    <w:p w14:paraId="35466AA2" w14:textId="77777777" w:rsidR="00247CEE" w:rsidRPr="00247CEE" w:rsidRDefault="00247CEE" w:rsidP="00247C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US" w:eastAsia="ru-RU"/>
          <w14:ligatures w14:val="none"/>
        </w:rPr>
        <w:t>__________________________________________________________________</w:t>
      </w:r>
    </w:p>
    <w:p w14:paraId="6975888A" w14:textId="77777777" w:rsidR="00247CEE" w:rsidRPr="00247CEE" w:rsidRDefault="00247CEE" w:rsidP="00247CEE">
      <w:pPr>
        <w:keepNext/>
        <w:spacing w:before="360" w:after="240" w:line="264" w:lineRule="auto"/>
        <w:jc w:val="center"/>
        <w:outlineLvl w:val="1"/>
        <w:rPr>
          <w:rFonts w:ascii="Academy" w:eastAsia="Times New Roman" w:hAnsi="Academy" w:cs="Arial"/>
          <w:b/>
          <w:bCs/>
          <w:i/>
          <w:iCs/>
          <w:caps/>
          <w:kern w:val="0"/>
          <w:sz w:val="28"/>
          <w:szCs w:val="28"/>
          <w:lang w:val="en-US" w:eastAsia="ru-RU"/>
          <w14:ligatures w14:val="none"/>
        </w:rPr>
      </w:pPr>
      <w:bookmarkStart w:id="4" w:name="_Toc402357382"/>
      <w:r w:rsidRPr="00247CEE">
        <w:rPr>
          <w:rFonts w:ascii="Academy" w:eastAsia="Times New Roman" w:hAnsi="Academy" w:cs="Arial"/>
          <w:b/>
          <w:bCs/>
          <w:i/>
          <w:iCs/>
          <w:caps/>
          <w:kern w:val="0"/>
          <w:sz w:val="28"/>
          <w:szCs w:val="28"/>
          <w:lang w:val="en-US" w:eastAsia="ru-RU"/>
          <w14:ligatures w14:val="none"/>
        </w:rPr>
        <w:t>CHOOSING ONE’S DEEDS</w:t>
      </w:r>
      <w:bookmarkEnd w:id="4"/>
      <w:r w:rsidRPr="00247CEE">
        <w:rPr>
          <w:rFonts w:ascii="Academy" w:eastAsia="Times New Roman" w:hAnsi="Academy" w:cs="Arial"/>
          <w:b/>
          <w:bCs/>
          <w:i/>
          <w:iCs/>
          <w:caps/>
          <w:kern w:val="0"/>
          <w:sz w:val="28"/>
          <w:szCs w:val="28"/>
          <w:lang w:val="en-US" w:eastAsia="ru-RU"/>
          <w14:ligatures w14:val="none"/>
        </w:rPr>
        <w:t xml:space="preserve"> </w:t>
      </w:r>
    </w:p>
    <w:p w14:paraId="5D03FF1B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There is a monument in the </w:t>
      </w:r>
      <w:proofErr w:type="spellStart"/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>centre</w:t>
      </w:r>
      <w:proofErr w:type="spellEnd"/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 of Kherson in the form of a huge sun-dial which is almost as old as the city itself. The monument is to the great British philanthropist John Howard</w:t>
      </w: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vertAlign w:val="superscript"/>
          <w:lang w:val="en-US" w:eastAsia="ru-RU"/>
          <w14:ligatures w14:val="none"/>
        </w:rPr>
        <w:footnoteReference w:customMarkFollows="1" w:id="1"/>
        <w:sym w:font="Symbol" w:char="F02A"/>
      </w: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, the public man and the prison reformer who died in Kherson and was buried here. </w:t>
      </w:r>
    </w:p>
    <w:p w14:paraId="7D5E9B00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In the sunny Southern-Ukrainian city the memory of the great man who managed to save a lot of lives all over the world rising against the cruel prison system left a warm trace in people’s hearts. Mr. Howard said, ‘We can never choose circumstances but we can always choose </w:t>
      </w:r>
      <w:proofErr w:type="gramStart"/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>deeds’</w:t>
      </w:r>
      <w:proofErr w:type="gramEnd"/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. In fact, it is not as easy as it may seem and we often need support and a good example. </w:t>
      </w:r>
    </w:p>
    <w:p w14:paraId="316D5A4B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John Howard was born in England in 1726. In his mature years he was never to be caught idle: he worked hard to educate himself as an amateur physician because the whole world was stamped in terrible epidemics that indiscriminately devoured human lives. He decided to challenge death itself: to take a far journey all through Russia and then to Egypt where plague was supposed to come from. </w:t>
      </w:r>
    </w:p>
    <w:p w14:paraId="4B2DBC7F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John Howard visited patients in military hospitals and prisons where he fought for people’s destinies despite their social status. Some of them had made a lot of mistakes, some were hated by society but he believed that anyone deserved to live. </w:t>
      </w:r>
    </w:p>
    <w:p w14:paraId="34A53864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Kherson was on his way to Egypt. The city also had a prison to inspect. John Howard met with the local elite. Here he found many people willing to give him a friendly support and invaluable help in his difficult mission. </w:t>
      </w:r>
    </w:p>
    <w:p w14:paraId="41712F84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The tragedy broke out on one dark winter night when he received the alarming news: his patient caught typhoid and was between life and death. John Howard reacted immediately. It being too late and not a single cab out, the doctor had to rush through the snowstorm riding. An icy wind was piercing right through </w:t>
      </w:r>
      <w:proofErr w:type="gramStart"/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>him,</w:t>
      </w:r>
      <w:proofErr w:type="gramEnd"/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 the doctor had a hard time finding his patient's house…</w:t>
      </w:r>
    </w:p>
    <w:p w14:paraId="2E38B6F7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He managed to save the woman but he had to pay the highest price – one life in exchange for the other. </w:t>
      </w:r>
    </w:p>
    <w:p w14:paraId="50CFFDAB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t xml:space="preserve">In his last notes Mr. Howard wrote he didn’t care where to spend his eternity: it was equally close to the sky – anywhere. </w:t>
      </w:r>
    </w:p>
    <w:p w14:paraId="56435E17" w14:textId="77777777" w:rsidR="00247CEE" w:rsidRPr="00247CEE" w:rsidRDefault="00247CEE" w:rsidP="00247CEE">
      <w:pPr>
        <w:spacing w:after="200" w:line="26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</w:pPr>
      <w:r w:rsidRPr="00247CEE">
        <w:rPr>
          <w:rFonts w:ascii="Times New Roman" w:eastAsia="Times New Roman" w:hAnsi="Times New Roman" w:cs="Times New Roman"/>
          <w:kern w:val="0"/>
          <w:sz w:val="28"/>
          <w:szCs w:val="22"/>
          <w:lang w:val="en-US" w:eastAsia="ru-RU"/>
          <w14:ligatures w14:val="none"/>
        </w:rPr>
        <w:lastRenderedPageBreak/>
        <w:t xml:space="preserve">John Howard continues to do his great duty posthumously: the huge stone sun-dial on his grave tells the unique local sun time to the city dwellers, and it ever reminds us about the importance of self-sacrifice for the great purpose which changes everyone’s circumstances. </w:t>
      </w:r>
    </w:p>
    <w:p w14:paraId="06C59D76" w14:textId="77777777" w:rsidR="009E552D" w:rsidRPr="00247CEE" w:rsidRDefault="009E552D">
      <w:pPr>
        <w:rPr>
          <w:lang w:val="en-US"/>
        </w:rPr>
      </w:pPr>
    </w:p>
    <w:sectPr w:rsidR="009E552D" w:rsidRPr="00247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3E33" w14:textId="77777777" w:rsidR="006A2C0F" w:rsidRDefault="006A2C0F" w:rsidP="00247CEE">
      <w:pPr>
        <w:spacing w:after="0" w:line="240" w:lineRule="auto"/>
      </w:pPr>
      <w:r>
        <w:separator/>
      </w:r>
    </w:p>
  </w:endnote>
  <w:endnote w:type="continuationSeparator" w:id="0">
    <w:p w14:paraId="6F19F95C" w14:textId="77777777" w:rsidR="006A2C0F" w:rsidRDefault="006A2C0F" w:rsidP="0024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6814" w14:textId="77777777" w:rsidR="006A2C0F" w:rsidRDefault="006A2C0F" w:rsidP="00247CEE">
      <w:pPr>
        <w:spacing w:after="0" w:line="240" w:lineRule="auto"/>
      </w:pPr>
      <w:r>
        <w:separator/>
      </w:r>
    </w:p>
  </w:footnote>
  <w:footnote w:type="continuationSeparator" w:id="0">
    <w:p w14:paraId="79CF98B9" w14:textId="77777777" w:rsidR="006A2C0F" w:rsidRDefault="006A2C0F" w:rsidP="00247CEE">
      <w:pPr>
        <w:spacing w:after="0" w:line="240" w:lineRule="auto"/>
      </w:pPr>
      <w:r>
        <w:continuationSeparator/>
      </w:r>
    </w:p>
  </w:footnote>
  <w:footnote w:id="1">
    <w:p w14:paraId="717D7171" w14:textId="77777777" w:rsidR="00247CEE" w:rsidRDefault="00247CEE" w:rsidP="00247CEE">
      <w:pPr>
        <w:pStyle w:val="ae"/>
        <w:spacing w:after="0"/>
      </w:pPr>
      <w:r>
        <w:rPr>
          <w:rStyle w:val="af0"/>
        </w:rPr>
        <w:t>*</w:t>
      </w:r>
      <w:r>
        <w:t xml:space="preserve"> </w:t>
      </w:r>
      <w:r w:rsidRPr="002A7EBE">
        <w:rPr>
          <w:sz w:val="28"/>
          <w:szCs w:val="28"/>
        </w:rPr>
        <w:t xml:space="preserve">[` </w:t>
      </w:r>
      <w:proofErr w:type="spellStart"/>
      <w:r w:rsidRPr="002A7EBE">
        <w:rPr>
          <w:sz w:val="28"/>
          <w:szCs w:val="28"/>
        </w:rPr>
        <w:t>dƷon</w:t>
      </w:r>
      <w:proofErr w:type="spellEnd"/>
      <w:r w:rsidRPr="002A7EBE">
        <w:rPr>
          <w:sz w:val="28"/>
          <w:szCs w:val="28"/>
        </w:rPr>
        <w:t xml:space="preserve"> `</w:t>
      </w:r>
      <w:proofErr w:type="spellStart"/>
      <w:r w:rsidRPr="002A7EBE">
        <w:rPr>
          <w:sz w:val="28"/>
          <w:szCs w:val="28"/>
        </w:rPr>
        <w:t>hauəd</w:t>
      </w:r>
      <w:proofErr w:type="spellEnd"/>
      <w:r w:rsidRPr="002A7EBE">
        <w:rPr>
          <w:sz w:val="28"/>
          <w:szCs w:val="28"/>
        </w:rPr>
        <w:t>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EE"/>
    <w:rsid w:val="00247CEE"/>
    <w:rsid w:val="002A794A"/>
    <w:rsid w:val="00333E83"/>
    <w:rsid w:val="006A2C0F"/>
    <w:rsid w:val="009E552D"/>
    <w:rsid w:val="009F2BD6"/>
    <w:rsid w:val="00E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49D0"/>
  <w15:chartTrackingRefBased/>
  <w15:docId w15:val="{CC4F1F31-39B5-47C4-B4AF-59709B44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C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C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C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C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C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4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47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47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47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EE"/>
    <w:rPr>
      <w:b/>
      <w:bCs/>
      <w:smallCaps/>
      <w:color w:val="2F5496" w:themeColor="accent1" w:themeShade="BF"/>
      <w:spacing w:val="5"/>
    </w:rPr>
  </w:style>
  <w:style w:type="paragraph" w:styleId="ae">
    <w:name w:val="footnote text"/>
    <w:basedOn w:val="a"/>
    <w:link w:val="af"/>
    <w:semiHidden/>
    <w:rsid w:val="00247CEE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customStyle="1" w:styleId="af">
    <w:name w:val="Текст виноски Знак"/>
    <w:basedOn w:val="a0"/>
    <w:link w:val="ae"/>
    <w:semiHidden/>
    <w:rsid w:val="00247CEE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styleId="af0">
    <w:name w:val="footnote reference"/>
    <w:basedOn w:val="a0"/>
    <w:semiHidden/>
    <w:rsid w:val="00247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Kherson WOA</dc:creator>
  <cp:keywords/>
  <dc:description/>
  <cp:lastModifiedBy>Kherson WOA</cp:lastModifiedBy>
  <cp:revision>1</cp:revision>
  <dcterms:created xsi:type="dcterms:W3CDTF">2025-06-30T08:56:00Z</dcterms:created>
  <dcterms:modified xsi:type="dcterms:W3CDTF">2025-06-30T08:56:00Z</dcterms:modified>
</cp:coreProperties>
</file>